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AB0" w:rsidRDefault="009B0DD5">
      <w:pPr>
        <w:jc w:val="center"/>
        <w:rPr>
          <w:rFonts w:ascii="Times New Roman" w:eastAsia="Times New Roman" w:hAnsi="Times New Roman" w:cs="Times New Roman"/>
          <w:color w:val="000000"/>
        </w:rPr>
      </w:pPr>
      <w:bookmarkStart w:id="0" w:name="_GoBack"/>
      <w:bookmarkEnd w:id="0"/>
      <w:r>
        <w:rPr>
          <w:rFonts w:ascii="Times New Roman" w:eastAsia="Times New Roman" w:hAnsi="Times New Roman" w:cs="Times New Roman"/>
          <w:color w:val="000000"/>
        </w:rPr>
        <w:t xml:space="preserve">S-CCME/SICCME Workshop on integrated modeling </w:t>
      </w:r>
    </w:p>
    <w:p w:rsidR="007F4AB0" w:rsidRDefault="009B0DD5">
      <w:pPr>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to</w:t>
      </w:r>
      <w:proofErr w:type="gramEnd"/>
      <w:r>
        <w:rPr>
          <w:rFonts w:ascii="Times New Roman" w:eastAsia="Times New Roman" w:hAnsi="Times New Roman" w:cs="Times New Roman"/>
          <w:color w:val="000000"/>
        </w:rPr>
        <w:t xml:space="preserve"> identify climate change tipping points in marine ecosystems.</w:t>
      </w:r>
    </w:p>
    <w:p w:rsidR="007F4AB0" w:rsidRDefault="009B0DD5">
      <w:pPr>
        <w:jc w:val="center"/>
        <w:rPr>
          <w:rFonts w:ascii="Times New Roman" w:eastAsia="Times New Roman" w:hAnsi="Times New Roman" w:cs="Times New Roman"/>
          <w:i/>
        </w:rPr>
      </w:pPr>
      <w:r>
        <w:rPr>
          <w:rFonts w:ascii="Times New Roman" w:eastAsia="Times New Roman" w:hAnsi="Times New Roman" w:cs="Times New Roman"/>
          <w:i/>
        </w:rPr>
        <w:t>April 16</w:t>
      </w:r>
      <w:r>
        <w:rPr>
          <w:rFonts w:ascii="Times New Roman" w:eastAsia="Times New Roman" w:hAnsi="Times New Roman" w:cs="Times New Roman"/>
          <w:i/>
          <w:vertAlign w:val="superscript"/>
        </w:rPr>
        <w:t>th</w:t>
      </w:r>
      <w:r>
        <w:rPr>
          <w:rFonts w:ascii="Times New Roman" w:eastAsia="Times New Roman" w:hAnsi="Times New Roman" w:cs="Times New Roman"/>
          <w:i/>
        </w:rPr>
        <w:t>, 9:00 am – 5:00 pm</w:t>
      </w:r>
    </w:p>
    <w:p w:rsidR="007F4AB0" w:rsidRDefault="009B0DD5">
      <w:pPr>
        <w:rPr>
          <w:rFonts w:ascii="Times New Roman" w:eastAsia="Times New Roman" w:hAnsi="Times New Roman" w:cs="Times New Roman"/>
        </w:rPr>
      </w:pPr>
      <w:r>
        <w:rPr>
          <w:rFonts w:ascii="Times New Roman" w:eastAsia="Times New Roman" w:hAnsi="Times New Roman" w:cs="Times New Roman"/>
          <w:u w:val="single"/>
        </w:rPr>
        <w:t>Overview</w:t>
      </w:r>
    </w:p>
    <w:p w:rsidR="007F4AB0" w:rsidRDefault="009B0DD5">
      <w:pPr>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color w:val="000000"/>
        </w:rPr>
        <w:t>Marine ecosystems are increasingly impacted by multiple climate change and non-climate stressors that are pushing some systems and species towards or past tipping points (critical points where a small change in a pressure or driver can induce a disproporti</w:t>
      </w:r>
      <w:r>
        <w:rPr>
          <w:rFonts w:ascii="Times New Roman" w:eastAsia="Times New Roman" w:hAnsi="Times New Roman" w:cs="Times New Roman"/>
          <w:color w:val="000000"/>
        </w:rPr>
        <w:t>onate change in system dynamics). The goal of this workshop is to draw upon recent PICES and ICES working group efforts to synthesize findings and outputs from recent integrated modeling projects across the globe. In particular, the workshop will review ev</w:t>
      </w:r>
      <w:r>
        <w:rPr>
          <w:rFonts w:ascii="Times New Roman" w:eastAsia="Times New Roman" w:hAnsi="Times New Roman" w:cs="Times New Roman"/>
          <w:color w:val="000000"/>
        </w:rPr>
        <w:t>idence and case studies for historical and future tipping points and thresholds in marine ecosystems to help support climate-informed management advice.</w:t>
      </w:r>
    </w:p>
    <w:p w:rsidR="007F4AB0" w:rsidRDefault="007F4AB0">
      <w:pPr>
        <w:rPr>
          <w:rFonts w:ascii="Times New Roman" w:eastAsia="Times New Roman" w:hAnsi="Times New Roman" w:cs="Times New Roman"/>
        </w:rPr>
      </w:pPr>
      <w:bookmarkStart w:id="2" w:name="_heading=h.jqhdync7w5sw" w:colFirst="0" w:colLast="0"/>
      <w:bookmarkEnd w:id="2"/>
    </w:p>
    <w:bookmarkStart w:id="3" w:name="_heading=h.kbfzywqphlf5" w:colFirst="0" w:colLast="0"/>
    <w:bookmarkEnd w:id="3"/>
    <w:p w:rsidR="007F4AB0" w:rsidRDefault="009B0DD5">
      <w:pPr>
        <w:rPr>
          <w:rFonts w:ascii="Times New Roman" w:eastAsia="Times New Roman" w:hAnsi="Times New Roman" w:cs="Times New Roman"/>
          <w:sz w:val="26"/>
          <w:szCs w:val="26"/>
        </w:rPr>
      </w:pPr>
      <w:r>
        <w:fldChar w:fldCharType="begin"/>
      </w:r>
      <w:r>
        <w:instrText xml:space="preserve"> HYPERLINK "https://forms.gle/VFgYettt69fdb58u9" \h </w:instrText>
      </w:r>
      <w:r>
        <w:fldChar w:fldCharType="separate"/>
      </w:r>
      <w:r>
        <w:rPr>
          <w:rFonts w:ascii="Times New Roman" w:eastAsia="Times New Roman" w:hAnsi="Times New Roman" w:cs="Times New Roman"/>
          <w:color w:val="1155CC"/>
          <w:sz w:val="26"/>
          <w:szCs w:val="26"/>
          <w:highlight w:val="white"/>
          <w:u w:val="single"/>
        </w:rPr>
        <w:t>WK5 Tipping Points workshop Registration</w:t>
      </w:r>
      <w:r>
        <w:rPr>
          <w:rFonts w:ascii="Times New Roman" w:eastAsia="Times New Roman" w:hAnsi="Times New Roman" w:cs="Times New Roman"/>
          <w:color w:val="1155CC"/>
          <w:sz w:val="26"/>
          <w:szCs w:val="26"/>
          <w:highlight w:val="white"/>
          <w:u w:val="single"/>
        </w:rPr>
        <w:fldChar w:fldCharType="end"/>
      </w:r>
    </w:p>
    <w:p w:rsidR="007F4AB0" w:rsidRDefault="007F4AB0">
      <w:pPr>
        <w:rPr>
          <w:rFonts w:ascii="Times New Roman" w:eastAsia="Times New Roman" w:hAnsi="Times New Roman" w:cs="Times New Roman"/>
        </w:rPr>
      </w:pPr>
    </w:p>
    <w:p w:rsidR="007F4AB0" w:rsidRDefault="009B0DD5">
      <w:pPr>
        <w:rPr>
          <w:rFonts w:ascii="Times New Roman" w:eastAsia="Times New Roman" w:hAnsi="Times New Roman" w:cs="Times New Roman"/>
          <w:u w:val="single"/>
        </w:rPr>
      </w:pPr>
      <w:r>
        <w:rPr>
          <w:rFonts w:ascii="Times New Roman" w:eastAsia="Times New Roman" w:hAnsi="Times New Roman" w:cs="Times New Roman"/>
          <w:u w:val="single"/>
        </w:rPr>
        <w:t>Poten</w:t>
      </w:r>
      <w:r>
        <w:rPr>
          <w:rFonts w:ascii="Times New Roman" w:eastAsia="Times New Roman" w:hAnsi="Times New Roman" w:cs="Times New Roman"/>
          <w:u w:val="single"/>
        </w:rPr>
        <w:t>tial Outcomes</w:t>
      </w:r>
    </w:p>
    <w:p w:rsidR="007F4AB0" w:rsidRDefault="009B0DD5">
      <w:pPr>
        <w:numPr>
          <w:ilvl w:val="0"/>
          <w:numId w:val="1"/>
        </w:numPr>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Github</w:t>
      </w:r>
      <w:proofErr w:type="spellEnd"/>
      <w:r>
        <w:rPr>
          <w:rFonts w:ascii="Times New Roman" w:eastAsia="Times New Roman" w:hAnsi="Times New Roman" w:cs="Times New Roman"/>
          <w:color w:val="000000"/>
        </w:rPr>
        <w:t xml:space="preserve"> repository with example R code for identifying tipping points in marine systems</w:t>
      </w:r>
    </w:p>
    <w:p w:rsidR="007F4AB0" w:rsidRDefault="009B0DD5">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Peer review publication of emergent approaches, case studies, and considerations of tipping points and thresholds for climate informed fisheries and ecosys</w:t>
      </w:r>
      <w:r>
        <w:rPr>
          <w:rFonts w:ascii="Times New Roman" w:eastAsia="Times New Roman" w:hAnsi="Times New Roman" w:cs="Times New Roman"/>
          <w:color w:val="000000"/>
        </w:rPr>
        <w:t>tem management advice</w:t>
      </w:r>
    </w:p>
    <w:p w:rsidR="007F4AB0" w:rsidRDefault="007F4AB0">
      <w:pPr>
        <w:rPr>
          <w:rFonts w:ascii="Times New Roman" w:eastAsia="Times New Roman" w:hAnsi="Times New Roman" w:cs="Times New Roman"/>
        </w:rPr>
      </w:pPr>
    </w:p>
    <w:tbl>
      <w:tblPr>
        <w:tblStyle w:val="a0"/>
        <w:tblW w:w="9600" w:type="dxa"/>
        <w:tblBorders>
          <w:top w:val="nil"/>
          <w:left w:val="nil"/>
          <w:bottom w:val="nil"/>
          <w:right w:val="nil"/>
          <w:insideH w:val="nil"/>
          <w:insideV w:val="nil"/>
        </w:tblBorders>
        <w:tblLayout w:type="fixed"/>
        <w:tblLook w:val="0600" w:firstRow="0" w:lastRow="0" w:firstColumn="0" w:lastColumn="0" w:noHBand="1" w:noVBand="1"/>
      </w:tblPr>
      <w:tblGrid>
        <w:gridCol w:w="1275"/>
        <w:gridCol w:w="8325"/>
      </w:tblGrid>
      <w:tr w:rsidR="007F4AB0">
        <w:trPr>
          <w:trHeight w:val="315"/>
        </w:trPr>
        <w:tc>
          <w:tcPr>
            <w:tcW w:w="1275"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rsidR="007F4AB0" w:rsidRDefault="009B0DD5">
            <w:pPr>
              <w:widowControl w:val="0"/>
              <w:rPr>
                <w:rFonts w:ascii="Times New Roman" w:eastAsia="Times New Roman" w:hAnsi="Times New Roman" w:cs="Times New Roman"/>
              </w:rPr>
            </w:pPr>
            <w:r>
              <w:rPr>
                <w:rFonts w:ascii="Times New Roman" w:eastAsia="Times New Roman" w:hAnsi="Times New Roman" w:cs="Times New Roman"/>
              </w:rPr>
              <w:t>0900-0910</w:t>
            </w:r>
          </w:p>
        </w:tc>
        <w:tc>
          <w:tcPr>
            <w:tcW w:w="8325"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rsidR="007F4AB0" w:rsidRDefault="009B0DD5">
            <w:pPr>
              <w:widowControl w:val="0"/>
              <w:rPr>
                <w:rFonts w:ascii="Times New Roman" w:eastAsia="Times New Roman" w:hAnsi="Times New Roman" w:cs="Times New Roman"/>
              </w:rPr>
            </w:pPr>
            <w:r>
              <w:rPr>
                <w:rFonts w:ascii="Times New Roman" w:eastAsia="Times New Roman" w:hAnsi="Times New Roman" w:cs="Times New Roman"/>
                <w:b/>
              </w:rPr>
              <w:t>Introductions</w:t>
            </w:r>
            <w:r>
              <w:rPr>
                <w:rFonts w:ascii="Times New Roman" w:eastAsia="Times New Roman" w:hAnsi="Times New Roman" w:cs="Times New Roman"/>
              </w:rPr>
              <w:t xml:space="preserve"> (</w:t>
            </w:r>
            <w:proofErr w:type="spellStart"/>
            <w:r>
              <w:rPr>
                <w:rFonts w:ascii="Times New Roman" w:eastAsia="Times New Roman" w:hAnsi="Times New Roman" w:cs="Times New Roman"/>
              </w:rPr>
              <w:t>Convenors</w:t>
            </w:r>
            <w:proofErr w:type="spellEnd"/>
            <w:r>
              <w:rPr>
                <w:rFonts w:ascii="Times New Roman" w:eastAsia="Times New Roman" w:hAnsi="Times New Roman" w:cs="Times New Roman"/>
              </w:rPr>
              <w:t>; Participants)</w:t>
            </w:r>
          </w:p>
        </w:tc>
      </w:tr>
      <w:tr w:rsidR="007F4AB0">
        <w:trPr>
          <w:trHeight w:val="315"/>
        </w:trPr>
        <w:tc>
          <w:tcPr>
            <w:tcW w:w="12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7F4AB0" w:rsidRDefault="009B0DD5">
            <w:pPr>
              <w:widowControl w:val="0"/>
              <w:rPr>
                <w:rFonts w:ascii="Times New Roman" w:eastAsia="Times New Roman" w:hAnsi="Times New Roman" w:cs="Times New Roman"/>
              </w:rPr>
            </w:pPr>
            <w:r>
              <w:rPr>
                <w:rFonts w:ascii="Times New Roman" w:eastAsia="Times New Roman" w:hAnsi="Times New Roman" w:cs="Times New Roman"/>
              </w:rPr>
              <w:t>0910-1000</w:t>
            </w:r>
          </w:p>
        </w:tc>
        <w:tc>
          <w:tcPr>
            <w:tcW w:w="832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rsidR="007F4AB0" w:rsidRDefault="009B0DD5">
            <w:pPr>
              <w:widowControl w:val="0"/>
              <w:rPr>
                <w:rFonts w:ascii="Times New Roman" w:eastAsia="Times New Roman" w:hAnsi="Times New Roman" w:cs="Times New Roman"/>
              </w:rPr>
            </w:pPr>
            <w:r>
              <w:rPr>
                <w:rFonts w:ascii="Times New Roman" w:eastAsia="Times New Roman" w:hAnsi="Times New Roman" w:cs="Times New Roman"/>
                <w:b/>
              </w:rPr>
              <w:t>Overview</w:t>
            </w:r>
            <w:r>
              <w:rPr>
                <w:rFonts w:ascii="Times New Roman" w:eastAsia="Times New Roman" w:hAnsi="Times New Roman" w:cs="Times New Roman"/>
              </w:rPr>
              <w:t>: Tipping points and thresholds</w:t>
            </w:r>
          </w:p>
        </w:tc>
      </w:tr>
      <w:tr w:rsidR="007F4AB0">
        <w:trPr>
          <w:trHeight w:val="315"/>
        </w:trPr>
        <w:tc>
          <w:tcPr>
            <w:tcW w:w="1275"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tcPr>
          <w:p w:rsidR="007F4AB0" w:rsidRDefault="009B0DD5">
            <w:pPr>
              <w:widowControl w:val="0"/>
              <w:rPr>
                <w:rFonts w:ascii="Times New Roman" w:eastAsia="Times New Roman" w:hAnsi="Times New Roman" w:cs="Times New Roman"/>
              </w:rPr>
            </w:pPr>
            <w:r>
              <w:rPr>
                <w:rFonts w:ascii="Times New Roman" w:eastAsia="Times New Roman" w:hAnsi="Times New Roman" w:cs="Times New Roman"/>
              </w:rPr>
              <w:t>1000-1030</w:t>
            </w:r>
          </w:p>
        </w:tc>
        <w:tc>
          <w:tcPr>
            <w:tcW w:w="832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tcPr>
          <w:p w:rsidR="007F4AB0" w:rsidRDefault="009B0DD5">
            <w:pPr>
              <w:widowControl w:val="0"/>
              <w:rPr>
                <w:rFonts w:ascii="Times New Roman" w:eastAsia="Times New Roman" w:hAnsi="Times New Roman" w:cs="Times New Roman"/>
              </w:rPr>
            </w:pPr>
            <w:r>
              <w:rPr>
                <w:rFonts w:ascii="Times New Roman" w:eastAsia="Times New Roman" w:hAnsi="Times New Roman" w:cs="Times New Roman"/>
                <w:b/>
              </w:rPr>
              <w:t xml:space="preserve">Invited speaker </w:t>
            </w:r>
            <w:r>
              <w:rPr>
                <w:rFonts w:ascii="Times New Roman" w:eastAsia="Times New Roman" w:hAnsi="Times New Roman" w:cs="Times New Roman"/>
                <w:b/>
                <w:highlight w:val="white"/>
              </w:rPr>
              <w:t xml:space="preserve">Christian </w:t>
            </w:r>
            <w:proofErr w:type="spellStart"/>
            <w:r>
              <w:rPr>
                <w:rFonts w:ascii="Times New Roman" w:eastAsia="Times New Roman" w:hAnsi="Times New Roman" w:cs="Times New Roman"/>
                <w:b/>
                <w:highlight w:val="white"/>
              </w:rPr>
              <w:t>Möllmann:Consequences</w:t>
            </w:r>
            <w:proofErr w:type="spellEnd"/>
            <w:r>
              <w:rPr>
                <w:rFonts w:ascii="Times New Roman" w:eastAsia="Times New Roman" w:hAnsi="Times New Roman" w:cs="Times New Roman"/>
                <w:b/>
                <w:highlight w:val="white"/>
              </w:rPr>
              <w:t xml:space="preserve"> of ignoring tipping point dynamics in Western Baltic cod</w:t>
            </w:r>
          </w:p>
        </w:tc>
      </w:tr>
      <w:tr w:rsidR="007F4AB0">
        <w:trPr>
          <w:trHeight w:val="315"/>
        </w:trPr>
        <w:tc>
          <w:tcPr>
            <w:tcW w:w="1275" w:type="dxa"/>
            <w:tcBorders>
              <w:top w:val="single" w:sz="5" w:space="0" w:color="CCCCCC"/>
              <w:left w:val="single" w:sz="5" w:space="0" w:color="000000"/>
              <w:bottom w:val="single" w:sz="5" w:space="0" w:color="000000"/>
              <w:right w:val="single" w:sz="5" w:space="0" w:color="000000"/>
            </w:tcBorders>
            <w:shd w:val="clear" w:color="auto" w:fill="D7E3BC"/>
            <w:tcMar>
              <w:top w:w="0" w:type="dxa"/>
              <w:left w:w="40" w:type="dxa"/>
              <w:bottom w:w="0" w:type="dxa"/>
              <w:right w:w="40" w:type="dxa"/>
            </w:tcMar>
            <w:vAlign w:val="bottom"/>
          </w:tcPr>
          <w:p w:rsidR="007F4AB0" w:rsidRDefault="009B0DD5">
            <w:pPr>
              <w:widowControl w:val="0"/>
              <w:rPr>
                <w:rFonts w:ascii="Times New Roman" w:eastAsia="Times New Roman" w:hAnsi="Times New Roman" w:cs="Times New Roman"/>
              </w:rPr>
            </w:pPr>
            <w:r>
              <w:rPr>
                <w:rFonts w:ascii="Times New Roman" w:eastAsia="Times New Roman" w:hAnsi="Times New Roman" w:cs="Times New Roman"/>
              </w:rPr>
              <w:t>1030-1100</w:t>
            </w:r>
          </w:p>
        </w:tc>
        <w:tc>
          <w:tcPr>
            <w:tcW w:w="8325" w:type="dxa"/>
            <w:tcBorders>
              <w:top w:val="single" w:sz="5" w:space="0" w:color="CCCCCC"/>
              <w:left w:val="single" w:sz="5" w:space="0" w:color="CCCCCC"/>
              <w:bottom w:val="single" w:sz="5" w:space="0" w:color="000000"/>
              <w:right w:val="single" w:sz="5" w:space="0" w:color="000000"/>
            </w:tcBorders>
            <w:shd w:val="clear" w:color="auto" w:fill="D7E3BC"/>
            <w:tcMar>
              <w:top w:w="0" w:type="dxa"/>
              <w:left w:w="40" w:type="dxa"/>
              <w:bottom w:w="0" w:type="dxa"/>
              <w:right w:w="40" w:type="dxa"/>
            </w:tcMar>
            <w:vAlign w:val="bottom"/>
          </w:tcPr>
          <w:p w:rsidR="007F4AB0" w:rsidRDefault="009B0DD5">
            <w:pPr>
              <w:widowControl w:val="0"/>
              <w:rPr>
                <w:rFonts w:ascii="Times New Roman" w:eastAsia="Times New Roman" w:hAnsi="Times New Roman" w:cs="Times New Roman"/>
              </w:rPr>
            </w:pPr>
            <w:r>
              <w:rPr>
                <w:rFonts w:ascii="Times New Roman" w:eastAsia="Times New Roman" w:hAnsi="Times New Roman" w:cs="Times New Roman"/>
              </w:rPr>
              <w:t>COFFEE</w:t>
            </w:r>
          </w:p>
        </w:tc>
      </w:tr>
      <w:tr w:rsidR="007F4AB0">
        <w:trPr>
          <w:trHeight w:val="285"/>
        </w:trPr>
        <w:tc>
          <w:tcPr>
            <w:tcW w:w="12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7F4AB0" w:rsidRDefault="009B0DD5">
            <w:pPr>
              <w:widowControl w:val="0"/>
              <w:rPr>
                <w:rFonts w:ascii="Times New Roman" w:eastAsia="Times New Roman" w:hAnsi="Times New Roman" w:cs="Times New Roman"/>
              </w:rPr>
            </w:pPr>
            <w:r>
              <w:rPr>
                <w:rFonts w:ascii="Times New Roman" w:eastAsia="Times New Roman" w:hAnsi="Times New Roman" w:cs="Times New Roman"/>
              </w:rPr>
              <w:t>1100-1145</w:t>
            </w:r>
          </w:p>
        </w:tc>
        <w:tc>
          <w:tcPr>
            <w:tcW w:w="832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tcPr>
          <w:p w:rsidR="007F4AB0" w:rsidRDefault="009B0DD5">
            <w:pPr>
              <w:widowControl w:val="0"/>
              <w:rPr>
                <w:rFonts w:ascii="Times New Roman" w:eastAsia="Times New Roman" w:hAnsi="Times New Roman" w:cs="Times New Roman"/>
              </w:rPr>
            </w:pPr>
            <w:r>
              <w:rPr>
                <w:rFonts w:ascii="Times New Roman" w:eastAsia="Times New Roman" w:hAnsi="Times New Roman" w:cs="Times New Roman"/>
                <w:b/>
              </w:rPr>
              <w:t>Lightning talks</w:t>
            </w:r>
            <w:r>
              <w:rPr>
                <w:rFonts w:ascii="Times New Roman" w:eastAsia="Times New Roman" w:hAnsi="Times New Roman" w:cs="Times New Roman"/>
              </w:rPr>
              <w:t xml:space="preserve"> on integrated modeling, thresholds, and tipping points</w:t>
            </w:r>
          </w:p>
        </w:tc>
      </w:tr>
      <w:tr w:rsidR="007F4AB0">
        <w:trPr>
          <w:trHeight w:val="315"/>
        </w:trPr>
        <w:tc>
          <w:tcPr>
            <w:tcW w:w="1275"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tcPr>
          <w:p w:rsidR="007F4AB0" w:rsidRDefault="009B0DD5">
            <w:pPr>
              <w:widowControl w:val="0"/>
              <w:rPr>
                <w:rFonts w:ascii="Times New Roman" w:eastAsia="Times New Roman" w:hAnsi="Times New Roman" w:cs="Times New Roman"/>
              </w:rPr>
            </w:pPr>
            <w:r>
              <w:rPr>
                <w:rFonts w:ascii="Times New Roman" w:eastAsia="Times New Roman" w:hAnsi="Times New Roman" w:cs="Times New Roman"/>
              </w:rPr>
              <w:t>1145-1230</w:t>
            </w:r>
          </w:p>
        </w:tc>
        <w:tc>
          <w:tcPr>
            <w:tcW w:w="8325" w:type="dxa"/>
            <w:tcBorders>
              <w:top w:val="single" w:sz="5" w:space="0" w:color="CCCCCC"/>
              <w:left w:val="single" w:sz="5" w:space="0" w:color="CCCCCC"/>
              <w:bottom w:val="single" w:sz="5" w:space="0" w:color="000000"/>
              <w:right w:val="single" w:sz="5" w:space="0" w:color="000000"/>
            </w:tcBorders>
            <w:tcMar>
              <w:top w:w="0" w:type="dxa"/>
              <w:left w:w="0" w:type="dxa"/>
              <w:bottom w:w="0" w:type="dxa"/>
              <w:right w:w="0" w:type="dxa"/>
            </w:tcMar>
            <w:vAlign w:val="bottom"/>
          </w:tcPr>
          <w:p w:rsidR="007F4AB0" w:rsidRDefault="009B0DD5">
            <w:pPr>
              <w:widowControl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Code overview</w:t>
            </w:r>
            <w:r>
              <w:rPr>
                <w:rFonts w:ascii="Times New Roman" w:eastAsia="Times New Roman" w:hAnsi="Times New Roman" w:cs="Times New Roman"/>
              </w:rPr>
              <w:t xml:space="preserve"> and demo; afternoon breakout group instructions</w:t>
            </w:r>
          </w:p>
        </w:tc>
      </w:tr>
      <w:tr w:rsidR="007F4AB0">
        <w:trPr>
          <w:trHeight w:val="315"/>
        </w:trPr>
        <w:tc>
          <w:tcPr>
            <w:tcW w:w="1275" w:type="dxa"/>
            <w:tcBorders>
              <w:top w:val="single" w:sz="5" w:space="0" w:color="CCCCCC"/>
              <w:left w:val="single" w:sz="5" w:space="0" w:color="000000"/>
              <w:bottom w:val="single" w:sz="5" w:space="0" w:color="000000"/>
              <w:right w:val="single" w:sz="5" w:space="0" w:color="000000"/>
            </w:tcBorders>
            <w:shd w:val="clear" w:color="auto" w:fill="EBF1DD"/>
            <w:tcMar>
              <w:top w:w="0" w:type="dxa"/>
              <w:left w:w="40" w:type="dxa"/>
              <w:bottom w:w="0" w:type="dxa"/>
              <w:right w:w="40" w:type="dxa"/>
            </w:tcMar>
            <w:vAlign w:val="bottom"/>
          </w:tcPr>
          <w:p w:rsidR="007F4AB0" w:rsidRDefault="009B0DD5">
            <w:pPr>
              <w:widowControl w:val="0"/>
              <w:rPr>
                <w:rFonts w:ascii="Times New Roman" w:eastAsia="Times New Roman" w:hAnsi="Times New Roman" w:cs="Times New Roman"/>
              </w:rPr>
            </w:pPr>
            <w:r>
              <w:rPr>
                <w:rFonts w:ascii="Times New Roman" w:eastAsia="Times New Roman" w:hAnsi="Times New Roman" w:cs="Times New Roman"/>
              </w:rPr>
              <w:t>1230-1330</w:t>
            </w:r>
          </w:p>
        </w:tc>
        <w:tc>
          <w:tcPr>
            <w:tcW w:w="8325" w:type="dxa"/>
            <w:tcBorders>
              <w:top w:val="single" w:sz="5" w:space="0" w:color="CCCCCC"/>
              <w:left w:val="single" w:sz="5" w:space="0" w:color="CCCCCC"/>
              <w:bottom w:val="single" w:sz="5" w:space="0" w:color="000000"/>
              <w:right w:val="single" w:sz="5" w:space="0" w:color="000000"/>
            </w:tcBorders>
            <w:shd w:val="clear" w:color="auto" w:fill="EBF1DD"/>
            <w:tcMar>
              <w:top w:w="0" w:type="dxa"/>
              <w:left w:w="0" w:type="dxa"/>
              <w:bottom w:w="0" w:type="dxa"/>
              <w:right w:w="0" w:type="dxa"/>
            </w:tcMar>
            <w:vAlign w:val="bottom"/>
          </w:tcPr>
          <w:p w:rsidR="007F4AB0" w:rsidRDefault="009B0DD5">
            <w:pPr>
              <w:widowControl w:val="0"/>
              <w:rPr>
                <w:rFonts w:ascii="Times New Roman" w:eastAsia="Times New Roman" w:hAnsi="Times New Roman" w:cs="Times New Roman"/>
              </w:rPr>
            </w:pPr>
            <w:r>
              <w:rPr>
                <w:rFonts w:ascii="Times New Roman" w:eastAsia="Times New Roman" w:hAnsi="Times New Roman" w:cs="Times New Roman"/>
              </w:rPr>
              <w:t>LUNCH ON YOUR OWN</w:t>
            </w:r>
          </w:p>
        </w:tc>
      </w:tr>
      <w:tr w:rsidR="007F4AB0">
        <w:trPr>
          <w:trHeight w:val="315"/>
        </w:trPr>
        <w:tc>
          <w:tcPr>
            <w:tcW w:w="12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7F4AB0" w:rsidRDefault="009B0DD5">
            <w:pPr>
              <w:widowControl w:val="0"/>
              <w:rPr>
                <w:rFonts w:ascii="Times New Roman" w:eastAsia="Times New Roman" w:hAnsi="Times New Roman" w:cs="Times New Roman"/>
              </w:rPr>
            </w:pPr>
            <w:r>
              <w:rPr>
                <w:rFonts w:ascii="Times New Roman" w:eastAsia="Times New Roman" w:hAnsi="Times New Roman" w:cs="Times New Roman"/>
              </w:rPr>
              <w:t>1330-1430</w:t>
            </w:r>
          </w:p>
        </w:tc>
        <w:tc>
          <w:tcPr>
            <w:tcW w:w="832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rsidR="007F4AB0" w:rsidRDefault="009B0DD5">
            <w:pPr>
              <w:widowControl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Breakout Groups</w:t>
            </w:r>
            <w:r>
              <w:rPr>
                <w:rFonts w:ascii="Times New Roman" w:eastAsia="Times New Roman" w:hAnsi="Times New Roman" w:cs="Times New Roman"/>
              </w:rPr>
              <w:t xml:space="preserve"> on 2-3 Themes</w:t>
            </w:r>
          </w:p>
        </w:tc>
      </w:tr>
      <w:tr w:rsidR="007F4AB0">
        <w:trPr>
          <w:trHeight w:val="315"/>
        </w:trPr>
        <w:tc>
          <w:tcPr>
            <w:tcW w:w="12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7F4AB0" w:rsidRDefault="009B0DD5">
            <w:pPr>
              <w:widowControl w:val="0"/>
              <w:rPr>
                <w:rFonts w:ascii="Times New Roman" w:eastAsia="Times New Roman" w:hAnsi="Times New Roman" w:cs="Times New Roman"/>
              </w:rPr>
            </w:pPr>
            <w:r>
              <w:rPr>
                <w:rFonts w:ascii="Times New Roman" w:eastAsia="Times New Roman" w:hAnsi="Times New Roman" w:cs="Times New Roman"/>
              </w:rPr>
              <w:t>1445-1515</w:t>
            </w:r>
          </w:p>
        </w:tc>
        <w:tc>
          <w:tcPr>
            <w:tcW w:w="832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rsidR="007F4AB0" w:rsidRDefault="009B0DD5">
            <w:pPr>
              <w:widowControl w:val="0"/>
              <w:rPr>
                <w:rFonts w:ascii="Times New Roman" w:eastAsia="Times New Roman" w:hAnsi="Times New Roman" w:cs="Times New Roman"/>
              </w:rPr>
            </w:pPr>
            <w:r>
              <w:rPr>
                <w:rFonts w:ascii="Times New Roman" w:eastAsia="Times New Roman" w:hAnsi="Times New Roman" w:cs="Times New Roman"/>
              </w:rPr>
              <w:t xml:space="preserve"> Reconvene in </w:t>
            </w:r>
            <w:r>
              <w:rPr>
                <w:rFonts w:ascii="Times New Roman" w:eastAsia="Times New Roman" w:hAnsi="Times New Roman" w:cs="Times New Roman"/>
                <w:b/>
              </w:rPr>
              <w:t>W5 Plenary</w:t>
            </w:r>
            <w:r>
              <w:rPr>
                <w:rFonts w:ascii="Times New Roman" w:eastAsia="Times New Roman" w:hAnsi="Times New Roman" w:cs="Times New Roman"/>
              </w:rPr>
              <w:t xml:space="preserve"> for Breakout Group Reports</w:t>
            </w:r>
          </w:p>
        </w:tc>
      </w:tr>
      <w:tr w:rsidR="007F4AB0">
        <w:trPr>
          <w:trHeight w:val="315"/>
        </w:trPr>
        <w:tc>
          <w:tcPr>
            <w:tcW w:w="1275" w:type="dxa"/>
            <w:tcBorders>
              <w:top w:val="single" w:sz="5" w:space="0" w:color="CCCCCC"/>
              <w:left w:val="single" w:sz="5" w:space="0" w:color="000000"/>
              <w:bottom w:val="single" w:sz="5" w:space="0" w:color="000000"/>
              <w:right w:val="single" w:sz="5" w:space="0" w:color="000000"/>
            </w:tcBorders>
            <w:shd w:val="clear" w:color="auto" w:fill="D7E3BC"/>
            <w:tcMar>
              <w:top w:w="0" w:type="dxa"/>
              <w:left w:w="40" w:type="dxa"/>
              <w:bottom w:w="0" w:type="dxa"/>
              <w:right w:w="40" w:type="dxa"/>
            </w:tcMar>
            <w:vAlign w:val="bottom"/>
          </w:tcPr>
          <w:p w:rsidR="007F4AB0" w:rsidRDefault="009B0DD5">
            <w:pPr>
              <w:widowControl w:val="0"/>
              <w:rPr>
                <w:rFonts w:ascii="Times New Roman" w:eastAsia="Times New Roman" w:hAnsi="Times New Roman" w:cs="Times New Roman"/>
              </w:rPr>
            </w:pPr>
            <w:r>
              <w:rPr>
                <w:rFonts w:ascii="Times New Roman" w:eastAsia="Times New Roman" w:hAnsi="Times New Roman" w:cs="Times New Roman"/>
              </w:rPr>
              <w:t>1515-1530</w:t>
            </w:r>
          </w:p>
        </w:tc>
        <w:tc>
          <w:tcPr>
            <w:tcW w:w="8325" w:type="dxa"/>
            <w:tcBorders>
              <w:top w:val="single" w:sz="5" w:space="0" w:color="CCCCCC"/>
              <w:left w:val="single" w:sz="5" w:space="0" w:color="CCCCCC"/>
              <w:bottom w:val="single" w:sz="5" w:space="0" w:color="000000"/>
              <w:right w:val="single" w:sz="5" w:space="0" w:color="000000"/>
            </w:tcBorders>
            <w:shd w:val="clear" w:color="auto" w:fill="D7E3BC"/>
            <w:tcMar>
              <w:top w:w="0" w:type="dxa"/>
              <w:left w:w="40" w:type="dxa"/>
              <w:bottom w:w="0" w:type="dxa"/>
              <w:right w:w="40" w:type="dxa"/>
            </w:tcMar>
            <w:vAlign w:val="bottom"/>
          </w:tcPr>
          <w:p w:rsidR="007F4AB0" w:rsidRDefault="009B0DD5">
            <w:pPr>
              <w:widowControl w:val="0"/>
              <w:rPr>
                <w:rFonts w:ascii="Times New Roman" w:eastAsia="Times New Roman" w:hAnsi="Times New Roman" w:cs="Times New Roman"/>
              </w:rPr>
            </w:pPr>
            <w:r>
              <w:rPr>
                <w:rFonts w:ascii="Times New Roman" w:eastAsia="Times New Roman" w:hAnsi="Times New Roman" w:cs="Times New Roman"/>
              </w:rPr>
              <w:t>COFFEE</w:t>
            </w:r>
          </w:p>
        </w:tc>
      </w:tr>
      <w:tr w:rsidR="007F4AB0">
        <w:trPr>
          <w:trHeight w:val="315"/>
        </w:trPr>
        <w:tc>
          <w:tcPr>
            <w:tcW w:w="12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7F4AB0" w:rsidRDefault="009B0DD5">
            <w:pPr>
              <w:widowControl w:val="0"/>
              <w:rPr>
                <w:rFonts w:ascii="Times New Roman" w:eastAsia="Times New Roman" w:hAnsi="Times New Roman" w:cs="Times New Roman"/>
              </w:rPr>
            </w:pPr>
            <w:r>
              <w:rPr>
                <w:rFonts w:ascii="Times New Roman" w:eastAsia="Times New Roman" w:hAnsi="Times New Roman" w:cs="Times New Roman"/>
              </w:rPr>
              <w:t>1530-1600</w:t>
            </w:r>
          </w:p>
        </w:tc>
        <w:tc>
          <w:tcPr>
            <w:tcW w:w="832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rsidR="007F4AB0" w:rsidRDefault="009B0DD5">
            <w:pPr>
              <w:widowControl w:val="0"/>
              <w:rPr>
                <w:rFonts w:ascii="Times New Roman" w:eastAsia="Times New Roman" w:hAnsi="Times New Roman" w:cs="Times New Roman"/>
              </w:rPr>
            </w:pPr>
            <w:r>
              <w:rPr>
                <w:rFonts w:ascii="Times New Roman" w:eastAsia="Times New Roman" w:hAnsi="Times New Roman" w:cs="Times New Roman"/>
                <w:b/>
              </w:rPr>
              <w:t>Planning Next Steps &amp; Network Development</w:t>
            </w:r>
          </w:p>
        </w:tc>
      </w:tr>
      <w:tr w:rsidR="007F4AB0">
        <w:trPr>
          <w:trHeight w:val="315"/>
        </w:trPr>
        <w:tc>
          <w:tcPr>
            <w:tcW w:w="12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7F4AB0" w:rsidRDefault="009B0DD5">
            <w:pPr>
              <w:widowControl w:val="0"/>
              <w:rPr>
                <w:rFonts w:ascii="Times New Roman" w:eastAsia="Times New Roman" w:hAnsi="Times New Roman" w:cs="Times New Roman"/>
              </w:rPr>
            </w:pPr>
            <w:r>
              <w:rPr>
                <w:rFonts w:ascii="Times New Roman" w:eastAsia="Times New Roman" w:hAnsi="Times New Roman" w:cs="Times New Roman"/>
              </w:rPr>
              <w:t>1600-1700</w:t>
            </w:r>
          </w:p>
        </w:tc>
        <w:tc>
          <w:tcPr>
            <w:tcW w:w="832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rsidR="007F4AB0" w:rsidRDefault="009B0DD5">
            <w:pPr>
              <w:widowControl w:val="0"/>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Plenary of all ECCWO Workshops</w:t>
            </w:r>
          </w:p>
        </w:tc>
      </w:tr>
      <w:tr w:rsidR="007F4AB0">
        <w:trPr>
          <w:trHeight w:val="315"/>
        </w:trPr>
        <w:tc>
          <w:tcPr>
            <w:tcW w:w="1275" w:type="dxa"/>
            <w:tcBorders>
              <w:top w:val="single" w:sz="5" w:space="0" w:color="CCCCCC"/>
              <w:left w:val="single" w:sz="5" w:space="0" w:color="000000"/>
              <w:bottom w:val="single" w:sz="5" w:space="0" w:color="000000"/>
              <w:right w:val="single" w:sz="5" w:space="0" w:color="000000"/>
            </w:tcBorders>
            <w:shd w:val="clear" w:color="auto" w:fill="D7E3BC"/>
            <w:tcMar>
              <w:top w:w="0" w:type="dxa"/>
              <w:left w:w="40" w:type="dxa"/>
              <w:bottom w:w="0" w:type="dxa"/>
              <w:right w:w="40" w:type="dxa"/>
            </w:tcMar>
            <w:vAlign w:val="bottom"/>
          </w:tcPr>
          <w:p w:rsidR="007F4AB0" w:rsidRDefault="009B0DD5">
            <w:pPr>
              <w:widowControl w:val="0"/>
              <w:rPr>
                <w:rFonts w:ascii="Times New Roman" w:eastAsia="Times New Roman" w:hAnsi="Times New Roman" w:cs="Times New Roman"/>
              </w:rPr>
            </w:pPr>
            <w:r>
              <w:rPr>
                <w:rFonts w:ascii="Times New Roman" w:eastAsia="Times New Roman" w:hAnsi="Times New Roman" w:cs="Times New Roman"/>
              </w:rPr>
              <w:t>1700</w:t>
            </w:r>
          </w:p>
        </w:tc>
        <w:tc>
          <w:tcPr>
            <w:tcW w:w="8325" w:type="dxa"/>
            <w:tcBorders>
              <w:top w:val="single" w:sz="5" w:space="0" w:color="CCCCCC"/>
              <w:left w:val="single" w:sz="5" w:space="0" w:color="CCCCCC"/>
              <w:bottom w:val="single" w:sz="5" w:space="0" w:color="000000"/>
              <w:right w:val="single" w:sz="5" w:space="0" w:color="000000"/>
            </w:tcBorders>
            <w:shd w:val="clear" w:color="auto" w:fill="D7E3BC"/>
            <w:tcMar>
              <w:top w:w="0" w:type="dxa"/>
              <w:left w:w="0" w:type="dxa"/>
              <w:bottom w:w="0" w:type="dxa"/>
              <w:right w:w="0" w:type="dxa"/>
            </w:tcMar>
            <w:vAlign w:val="bottom"/>
          </w:tcPr>
          <w:p w:rsidR="007F4AB0" w:rsidRDefault="009B0DD5">
            <w:pPr>
              <w:widowControl w:val="0"/>
              <w:rPr>
                <w:rFonts w:ascii="Times New Roman" w:eastAsia="Times New Roman" w:hAnsi="Times New Roman" w:cs="Times New Roman"/>
                <w:b/>
              </w:rPr>
            </w:pPr>
            <w:r>
              <w:rPr>
                <w:rFonts w:ascii="Times New Roman" w:eastAsia="Times New Roman" w:hAnsi="Times New Roman" w:cs="Times New Roman"/>
              </w:rPr>
              <w:t>WORKSHOP ENDS</w:t>
            </w:r>
          </w:p>
        </w:tc>
      </w:tr>
      <w:tr w:rsidR="007F4AB0">
        <w:trPr>
          <w:trHeight w:val="315"/>
        </w:trPr>
        <w:tc>
          <w:tcPr>
            <w:tcW w:w="1275" w:type="dxa"/>
            <w:tcBorders>
              <w:top w:val="single" w:sz="5" w:space="0" w:color="CCCCCC"/>
              <w:left w:val="single" w:sz="5" w:space="0" w:color="000000"/>
              <w:bottom w:val="single" w:sz="5" w:space="0" w:color="000000"/>
              <w:right w:val="single" w:sz="5" w:space="0" w:color="000000"/>
            </w:tcBorders>
            <w:shd w:val="clear" w:color="auto" w:fill="D7E3BC"/>
            <w:tcMar>
              <w:top w:w="0" w:type="dxa"/>
              <w:left w:w="40" w:type="dxa"/>
              <w:bottom w:w="0" w:type="dxa"/>
              <w:right w:w="40" w:type="dxa"/>
            </w:tcMar>
            <w:vAlign w:val="bottom"/>
          </w:tcPr>
          <w:p w:rsidR="007F4AB0" w:rsidRDefault="007F4AB0">
            <w:pPr>
              <w:widowControl w:val="0"/>
              <w:rPr>
                <w:rFonts w:ascii="Times New Roman" w:eastAsia="Times New Roman" w:hAnsi="Times New Roman" w:cs="Times New Roman"/>
              </w:rPr>
            </w:pPr>
          </w:p>
        </w:tc>
        <w:tc>
          <w:tcPr>
            <w:tcW w:w="8325" w:type="dxa"/>
            <w:tcBorders>
              <w:top w:val="single" w:sz="5" w:space="0" w:color="CCCCCC"/>
              <w:left w:val="single" w:sz="5" w:space="0" w:color="CCCCCC"/>
              <w:bottom w:val="single" w:sz="5" w:space="0" w:color="000000"/>
              <w:right w:val="single" w:sz="5" w:space="0" w:color="000000"/>
            </w:tcBorders>
            <w:shd w:val="clear" w:color="auto" w:fill="D7E3BC"/>
            <w:tcMar>
              <w:top w:w="0" w:type="dxa"/>
              <w:left w:w="40" w:type="dxa"/>
              <w:bottom w:w="0" w:type="dxa"/>
              <w:right w:w="40" w:type="dxa"/>
            </w:tcMar>
            <w:vAlign w:val="bottom"/>
          </w:tcPr>
          <w:p w:rsidR="007F4AB0" w:rsidRDefault="007F4AB0">
            <w:pPr>
              <w:widowControl w:val="0"/>
              <w:rPr>
                <w:rFonts w:ascii="Times New Roman" w:eastAsia="Times New Roman" w:hAnsi="Times New Roman" w:cs="Times New Roman"/>
              </w:rPr>
            </w:pPr>
          </w:p>
        </w:tc>
      </w:tr>
    </w:tbl>
    <w:p w:rsidR="007F4AB0" w:rsidRDefault="007F4AB0">
      <w:pPr>
        <w:rPr>
          <w:rFonts w:ascii="Times New Roman" w:eastAsia="Times New Roman" w:hAnsi="Times New Roman" w:cs="Times New Roman"/>
        </w:rPr>
      </w:pPr>
    </w:p>
    <w:sectPr w:rsidR="007F4A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B5F1A"/>
    <w:multiLevelType w:val="multilevel"/>
    <w:tmpl w:val="768430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B0"/>
    <w:rsid w:val="007F4AB0"/>
    <w:rsid w:val="009B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F10AD-4DBF-4407-A0E1-FCEA073F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CB6A2A"/>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f3UeDILsMrme5yEZNS0xzGU6WA==">AMUW2mX+F1Q+8reEWp21XVg5CHt/GgbTpDOiTJPVsT+ib7q2d32x97j272OD8SpmjaBEn/l0QCaipahLmY77YI+7FvnGSbSed8ASfm4x78SdNHgwzi7R54ahu1SMBXlpgGQqourdX8K2lHdvDqyCQAe3gD+62i4q51bQRQ7xXKNEZgwFdMHdBk/DUrUE0SJw4zZnCt4YYY3FWPFWKaXCxm4+TZGDcJ5lSt8QV4HsvXwyXlACCUimkxk=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NOAA AFSC</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 Holsman</dc:creator>
  <cp:lastModifiedBy>Kirstin Holsman</cp:lastModifiedBy>
  <cp:revision>2</cp:revision>
  <dcterms:created xsi:type="dcterms:W3CDTF">2023-03-15T17:24:00Z</dcterms:created>
  <dcterms:modified xsi:type="dcterms:W3CDTF">2023-03-15T17:24:00Z</dcterms:modified>
</cp:coreProperties>
</file>